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5, 2026</w:t>
      </w:r>
    </w:p>
    <w:p>
      <w:pPr>
        <w:spacing w:after="0" w:line="11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359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111760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71120</wp:posOffset>
            </wp:positionV>
            <wp:extent cx="1433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S-8</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71755</wp:posOffset>
            </wp:positionV>
            <wp:extent cx="1433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CLENE INC.</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73025</wp:posOffset>
            </wp:positionV>
            <wp:extent cx="1433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207" w:lineRule="exact"/>
        <w:rPr>
          <w:sz w:val="24"/>
          <w:szCs w:val="24"/>
          <w:color w:val="auto"/>
        </w:rPr>
      </w:pPr>
    </w:p>
    <w:tbl>
      <w:tblPr>
        <w:tblLayout w:type="fixed"/>
        <w:tblInd w:w="940" w:type="dxa"/>
        <w:tblCellMar>
          <w:top w:w="0" w:type="dxa"/>
          <w:left w:w="0" w:type="dxa"/>
          <w:bottom w:w="0" w:type="dxa"/>
          <w:right w:w="0" w:type="dxa"/>
        </w:tblCellMar>
      </w:tblPr>
      <w:tr>
        <w:trPr>
          <w:trHeight w:val="213"/>
        </w:trPr>
        <w:tc>
          <w:tcPr>
            <w:tcW w:w="6540" w:type="dxa"/>
            <w:vAlign w:val="bottom"/>
            <w:gridSpan w:val="3"/>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60" w:type="dxa"/>
            <w:vAlign w:val="bottom"/>
          </w:tcPr>
          <w:p>
            <w:pPr>
              <w:jc w:val="right"/>
              <w:ind w:right="616"/>
              <w:spacing w:after="0"/>
              <w:rPr>
                <w:sz w:val="20"/>
                <w:szCs w:val="20"/>
                <w:color w:val="auto"/>
              </w:rPr>
            </w:pPr>
            <w:r>
              <w:rPr>
                <w:rFonts w:ascii="Times New Roman" w:cs="Times New Roman" w:eastAsia="Times New Roman" w:hAnsi="Times New Roman"/>
                <w:sz w:val="18"/>
                <w:szCs w:val="18"/>
                <w:b w:val="1"/>
                <w:bCs w:val="1"/>
                <w:color w:val="auto"/>
              </w:rPr>
              <w:t>85-2828339</w:t>
            </w:r>
          </w:p>
        </w:tc>
      </w:tr>
      <w:tr>
        <w:trPr>
          <w:trHeight w:val="147"/>
        </w:trPr>
        <w:tc>
          <w:tcPr>
            <w:tcW w:w="6540" w:type="dxa"/>
            <w:vAlign w:val="bottom"/>
            <w:gridSpan w:val="3"/>
          </w:tcPr>
          <w:p>
            <w:pPr>
              <w:jc w:val="center"/>
              <w:ind w:right="3360"/>
              <w:spacing w:after="0" w:line="147" w:lineRule="exact"/>
              <w:rPr>
                <w:sz w:val="20"/>
                <w:szCs w:val="20"/>
                <w:color w:val="auto"/>
              </w:rPr>
            </w:pPr>
            <w:r>
              <w:rPr>
                <w:rFonts w:ascii="Times New Roman" w:cs="Times New Roman" w:eastAsia="Times New Roman" w:hAnsi="Times New Roman"/>
                <w:sz w:val="14"/>
                <w:szCs w:val="14"/>
                <w:color w:val="auto"/>
              </w:rPr>
              <w:t>(State or other jurisdiction</w:t>
            </w:r>
          </w:p>
        </w:tc>
        <w:tc>
          <w:tcPr>
            <w:tcW w:w="2360" w:type="dxa"/>
            <w:vAlign w:val="bottom"/>
          </w:tcPr>
          <w:p>
            <w:pPr>
              <w:jc w:val="center"/>
              <w:ind w:left="36"/>
              <w:spacing w:after="0" w:line="147" w:lineRule="exact"/>
              <w:rPr>
                <w:sz w:val="20"/>
                <w:szCs w:val="20"/>
                <w:color w:val="auto"/>
              </w:rPr>
            </w:pPr>
            <w:r>
              <w:rPr>
                <w:rFonts w:ascii="Times New Roman" w:cs="Times New Roman" w:eastAsia="Times New Roman" w:hAnsi="Times New Roman"/>
                <w:sz w:val="14"/>
                <w:szCs w:val="14"/>
                <w:color w:val="auto"/>
              </w:rPr>
              <w:t>(I.R.S. Employer</w:t>
            </w:r>
          </w:p>
        </w:tc>
      </w:tr>
      <w:tr>
        <w:trPr>
          <w:trHeight w:val="185"/>
        </w:trPr>
        <w:tc>
          <w:tcPr>
            <w:tcW w:w="6540" w:type="dxa"/>
            <w:vAlign w:val="bottom"/>
            <w:gridSpan w:val="3"/>
          </w:tcPr>
          <w:p>
            <w:pPr>
              <w:jc w:val="center"/>
              <w:ind w:right="3340"/>
              <w:spacing w:after="0"/>
              <w:rPr>
                <w:sz w:val="20"/>
                <w:szCs w:val="20"/>
                <w:color w:val="auto"/>
              </w:rPr>
            </w:pPr>
            <w:r>
              <w:rPr>
                <w:rFonts w:ascii="Times New Roman" w:cs="Times New Roman" w:eastAsia="Times New Roman" w:hAnsi="Times New Roman"/>
                <w:sz w:val="14"/>
                <w:szCs w:val="14"/>
                <w:color w:val="auto"/>
              </w:rPr>
              <w:t>of incorporation or organization)</w:t>
            </w:r>
          </w:p>
        </w:tc>
        <w:tc>
          <w:tcPr>
            <w:tcW w:w="2360" w:type="dxa"/>
            <w:vAlign w:val="bottom"/>
          </w:tcPr>
          <w:p>
            <w:pPr>
              <w:jc w:val="center"/>
              <w:ind w:left="16"/>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23"/>
        </w:trPr>
        <w:tc>
          <w:tcPr>
            <w:tcW w:w="6540" w:type="dxa"/>
            <w:vAlign w:val="bottom"/>
            <w:gridSpan w:val="3"/>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6550 South Millrock Drive, Suite G50</w:t>
            </w:r>
          </w:p>
        </w:tc>
        <w:tc>
          <w:tcPr>
            <w:tcW w:w="2360" w:type="dxa"/>
            <w:vAlign w:val="bottom"/>
          </w:tcPr>
          <w:p>
            <w:pPr>
              <w:spacing w:after="0"/>
              <w:rPr>
                <w:sz w:val="24"/>
                <w:szCs w:val="24"/>
                <w:color w:val="auto"/>
              </w:rPr>
            </w:pPr>
          </w:p>
        </w:tc>
      </w:tr>
      <w:tr>
        <w:trPr>
          <w:trHeight w:val="213"/>
        </w:trPr>
        <w:tc>
          <w:tcPr>
            <w:tcW w:w="6540" w:type="dxa"/>
            <w:vAlign w:val="bottom"/>
            <w:gridSpan w:val="3"/>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Salt Lake City, Utah</w:t>
            </w:r>
          </w:p>
        </w:tc>
        <w:tc>
          <w:tcPr>
            <w:tcW w:w="2360" w:type="dxa"/>
            <w:vAlign w:val="bottom"/>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rPr>
              <w:t>84121</w:t>
            </w:r>
          </w:p>
        </w:tc>
      </w:tr>
      <w:tr>
        <w:trPr>
          <w:trHeight w:val="185"/>
        </w:trPr>
        <w:tc>
          <w:tcPr>
            <w:tcW w:w="6540" w:type="dxa"/>
            <w:vAlign w:val="bottom"/>
            <w:gridSpan w:val="3"/>
          </w:tcPr>
          <w:p>
            <w:pPr>
              <w:jc w:val="center"/>
              <w:ind w:right="33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60" w:type="dxa"/>
            <w:vAlign w:val="bottom"/>
          </w:tcPr>
          <w:p>
            <w:pPr>
              <w:jc w:val="center"/>
              <w:ind w:left="36"/>
              <w:spacing w:after="0"/>
              <w:rPr>
                <w:sz w:val="20"/>
                <w:szCs w:val="20"/>
                <w:color w:val="auto"/>
              </w:rPr>
            </w:pPr>
            <w:r>
              <w:rPr>
                <w:rFonts w:ascii="Times New Roman" w:cs="Times New Roman" w:eastAsia="Times New Roman" w:hAnsi="Times New Roman"/>
                <w:sz w:val="14"/>
                <w:szCs w:val="14"/>
                <w:color w:val="auto"/>
              </w:rPr>
              <w:t>(Zip Code)</w:t>
            </w:r>
          </w:p>
        </w:tc>
      </w:tr>
      <w:tr>
        <w:trPr>
          <w:trHeight w:val="105"/>
        </w:trPr>
        <w:tc>
          <w:tcPr>
            <w:tcW w:w="356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360" w:type="dxa"/>
            <w:vAlign w:val="bottom"/>
          </w:tcPr>
          <w:p>
            <w:pPr>
              <w:spacing w:after="0"/>
              <w:rPr>
                <w:sz w:val="9"/>
                <w:szCs w:val="9"/>
                <w:color w:val="auto"/>
              </w:rPr>
            </w:pPr>
          </w:p>
        </w:tc>
      </w:tr>
      <w:tr>
        <w:trPr>
          <w:trHeight w:val="315"/>
        </w:trPr>
        <w:tc>
          <w:tcPr>
            <w:tcW w:w="6540" w:type="dxa"/>
            <w:vAlign w:val="bottom"/>
            <w:gridSpan w:val="3"/>
          </w:tcPr>
          <w:p>
            <w:pPr>
              <w:jc w:val="center"/>
              <w:ind w:left="2736"/>
              <w:spacing w:after="0"/>
              <w:rPr>
                <w:sz w:val="20"/>
                <w:szCs w:val="20"/>
                <w:color w:val="auto"/>
              </w:rPr>
            </w:pPr>
            <w:r>
              <w:rPr>
                <w:rFonts w:ascii="Times New Roman" w:cs="Times New Roman" w:eastAsia="Times New Roman" w:hAnsi="Times New Roman"/>
                <w:sz w:val="18"/>
                <w:szCs w:val="18"/>
                <w:b w:val="1"/>
                <w:bCs w:val="1"/>
                <w:color w:val="auto"/>
                <w:w w:val="98"/>
              </w:rPr>
              <w:t>Clene Inc. Amended 2020 Stock Plan</w:t>
            </w:r>
          </w:p>
        </w:tc>
        <w:tc>
          <w:tcPr>
            <w:tcW w:w="2360" w:type="dxa"/>
            <w:vAlign w:val="bottom"/>
          </w:tcPr>
          <w:p>
            <w:pPr>
              <w:spacing w:after="0"/>
              <w:rPr>
                <w:sz w:val="24"/>
                <w:szCs w:val="24"/>
                <w:color w:val="auto"/>
              </w:rPr>
            </w:pPr>
          </w:p>
        </w:tc>
      </w:tr>
      <w:tr>
        <w:trPr>
          <w:trHeight w:val="215"/>
        </w:trPr>
        <w:tc>
          <w:tcPr>
            <w:tcW w:w="3560" w:type="dxa"/>
            <w:vAlign w:val="bottom"/>
          </w:tcPr>
          <w:p>
            <w:pPr>
              <w:spacing w:after="0"/>
              <w:rPr>
                <w:sz w:val="18"/>
                <w:szCs w:val="18"/>
                <w:color w:val="auto"/>
              </w:rPr>
            </w:pPr>
          </w:p>
        </w:tc>
        <w:tc>
          <w:tcPr>
            <w:tcW w:w="29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(Full title of the plan)</w:t>
            </w:r>
          </w:p>
        </w:tc>
        <w:tc>
          <w:tcPr>
            <w:tcW w:w="2360" w:type="dxa"/>
            <w:vAlign w:val="bottom"/>
          </w:tcPr>
          <w:p>
            <w:pPr>
              <w:spacing w:after="0"/>
              <w:rPr>
                <w:sz w:val="18"/>
                <w:szCs w:val="18"/>
                <w:color w:val="auto"/>
              </w:rPr>
            </w:pPr>
          </w:p>
        </w:tc>
      </w:tr>
      <w:tr>
        <w:trPr>
          <w:trHeight w:val="92"/>
        </w:trPr>
        <w:tc>
          <w:tcPr>
            <w:tcW w:w="3560" w:type="dxa"/>
            <w:vAlign w:val="bottom"/>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92"/>
        </w:trPr>
        <w:tc>
          <w:tcPr>
            <w:tcW w:w="3560" w:type="dxa"/>
            <w:vAlign w:val="bottom"/>
          </w:tcPr>
          <w:p>
            <w:pPr>
              <w:spacing w:after="0"/>
              <w:rPr>
                <w:sz w:val="24"/>
                <w:szCs w:val="24"/>
                <w:color w:val="auto"/>
              </w:rPr>
            </w:pPr>
          </w:p>
        </w:tc>
        <w:tc>
          <w:tcPr>
            <w:tcW w:w="2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Robert Etherington</w:t>
            </w:r>
          </w:p>
        </w:tc>
        <w:tc>
          <w:tcPr>
            <w:tcW w:w="2360" w:type="dxa"/>
            <w:vAlign w:val="bottom"/>
          </w:tcPr>
          <w:p>
            <w:pPr>
              <w:spacing w:after="0"/>
              <w:rPr>
                <w:sz w:val="24"/>
                <w:szCs w:val="24"/>
                <w:color w:val="auto"/>
              </w:rPr>
            </w:pPr>
          </w:p>
        </w:tc>
      </w:tr>
      <w:tr>
        <w:trPr>
          <w:trHeight w:val="214"/>
        </w:trPr>
        <w:tc>
          <w:tcPr>
            <w:tcW w:w="6540" w:type="dxa"/>
            <w:vAlign w:val="bottom"/>
            <w:gridSpan w:val="3"/>
          </w:tcPr>
          <w:p>
            <w:pPr>
              <w:jc w:val="center"/>
              <w:ind w:left="2736"/>
              <w:spacing w:after="0"/>
              <w:rPr>
                <w:sz w:val="20"/>
                <w:szCs w:val="20"/>
                <w:color w:val="auto"/>
              </w:rPr>
            </w:pPr>
            <w:r>
              <w:rPr>
                <w:rFonts w:ascii="Times New Roman" w:cs="Times New Roman" w:eastAsia="Times New Roman" w:hAnsi="Times New Roman"/>
                <w:sz w:val="18"/>
                <w:szCs w:val="18"/>
                <w:b w:val="1"/>
                <w:bCs w:val="1"/>
                <w:color w:val="auto"/>
                <w:w w:val="98"/>
              </w:rPr>
              <w:t>President and Chief Executive Officer</w:t>
            </w:r>
          </w:p>
        </w:tc>
        <w:tc>
          <w:tcPr>
            <w:tcW w:w="2360" w:type="dxa"/>
            <w:vAlign w:val="bottom"/>
          </w:tcPr>
          <w:p>
            <w:pPr>
              <w:spacing w:after="0"/>
              <w:rPr>
                <w:sz w:val="18"/>
                <w:szCs w:val="18"/>
                <w:color w:val="auto"/>
              </w:rPr>
            </w:pPr>
          </w:p>
        </w:tc>
      </w:tr>
      <w:tr>
        <w:trPr>
          <w:trHeight w:val="214"/>
        </w:trPr>
        <w:tc>
          <w:tcPr>
            <w:tcW w:w="6540" w:type="dxa"/>
            <w:vAlign w:val="bottom"/>
            <w:gridSpan w:val="3"/>
          </w:tcPr>
          <w:p>
            <w:pPr>
              <w:jc w:val="center"/>
              <w:ind w:left="2756"/>
              <w:spacing w:after="0"/>
              <w:rPr>
                <w:sz w:val="20"/>
                <w:szCs w:val="20"/>
                <w:color w:val="auto"/>
              </w:rPr>
            </w:pPr>
            <w:r>
              <w:rPr>
                <w:rFonts w:ascii="Times New Roman" w:cs="Times New Roman" w:eastAsia="Times New Roman" w:hAnsi="Times New Roman"/>
                <w:sz w:val="18"/>
                <w:szCs w:val="18"/>
                <w:b w:val="1"/>
                <w:bCs w:val="1"/>
                <w:color w:val="auto"/>
                <w:w w:val="98"/>
              </w:rPr>
              <w:t>6550 South Millrock Drive, Suite G50</w:t>
            </w:r>
          </w:p>
        </w:tc>
        <w:tc>
          <w:tcPr>
            <w:tcW w:w="2360" w:type="dxa"/>
            <w:vAlign w:val="bottom"/>
          </w:tcPr>
          <w:p>
            <w:pPr>
              <w:spacing w:after="0"/>
              <w:rPr>
                <w:sz w:val="18"/>
                <w:szCs w:val="18"/>
                <w:color w:val="auto"/>
              </w:rPr>
            </w:pPr>
          </w:p>
        </w:tc>
      </w:tr>
      <w:tr>
        <w:trPr>
          <w:trHeight w:val="237"/>
        </w:trPr>
        <w:tc>
          <w:tcPr>
            <w:tcW w:w="3560" w:type="dxa"/>
            <w:vAlign w:val="bottom"/>
          </w:tcPr>
          <w:p>
            <w:pPr>
              <w:spacing w:after="0"/>
              <w:rPr>
                <w:sz w:val="20"/>
                <w:szCs w:val="20"/>
                <w:color w:val="auto"/>
              </w:rPr>
            </w:pPr>
          </w:p>
        </w:tc>
        <w:tc>
          <w:tcPr>
            <w:tcW w:w="29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Salt Lake City, Utah 84121</w:t>
            </w:r>
          </w:p>
        </w:tc>
        <w:tc>
          <w:tcPr>
            <w:tcW w:w="2360" w:type="dxa"/>
            <w:vAlign w:val="bottom"/>
          </w:tcPr>
          <w:p>
            <w:pPr>
              <w:spacing w:after="0"/>
              <w:rPr>
                <w:sz w:val="20"/>
                <w:szCs w:val="20"/>
                <w:color w:val="auto"/>
              </w:rPr>
            </w:pPr>
          </w:p>
        </w:tc>
      </w:tr>
      <w:tr>
        <w:trPr>
          <w:trHeight w:val="215"/>
        </w:trPr>
        <w:tc>
          <w:tcPr>
            <w:tcW w:w="6540" w:type="dxa"/>
            <w:vAlign w:val="bottom"/>
            <w:gridSpan w:val="3"/>
          </w:tcPr>
          <w:p>
            <w:pPr>
              <w:jc w:val="center"/>
              <w:ind w:left="2736"/>
              <w:spacing w:after="0"/>
              <w:rPr>
                <w:sz w:val="20"/>
                <w:szCs w:val="20"/>
                <w:color w:val="auto"/>
              </w:rPr>
            </w:pPr>
            <w:r>
              <w:rPr>
                <w:rFonts w:ascii="Times New Roman" w:cs="Times New Roman" w:eastAsia="Times New Roman" w:hAnsi="Times New Roman"/>
                <w:sz w:val="14"/>
                <w:szCs w:val="14"/>
                <w:color w:val="auto"/>
              </w:rPr>
              <w:t>(Name and address of agent for service)</w:t>
            </w:r>
          </w:p>
        </w:tc>
        <w:tc>
          <w:tcPr>
            <w:tcW w:w="2360" w:type="dxa"/>
            <w:vAlign w:val="bottom"/>
          </w:tcPr>
          <w:p>
            <w:pPr>
              <w:spacing w:after="0"/>
              <w:rPr>
                <w:sz w:val="18"/>
                <w:szCs w:val="18"/>
                <w:color w:val="auto"/>
              </w:rPr>
            </w:pPr>
          </w:p>
        </w:tc>
      </w:tr>
      <w:tr>
        <w:trPr>
          <w:trHeight w:val="306"/>
        </w:trPr>
        <w:tc>
          <w:tcPr>
            <w:tcW w:w="5820" w:type="dxa"/>
            <w:vAlign w:val="bottom"/>
            <w:gridSpan w:val="2"/>
          </w:tcPr>
          <w:p>
            <w:pPr>
              <w:jc w:val="center"/>
              <w:ind w:left="3456"/>
              <w:spacing w:after="0"/>
              <w:rPr>
                <w:sz w:val="20"/>
                <w:szCs w:val="20"/>
                <w:color w:val="auto"/>
              </w:rPr>
            </w:pPr>
            <w:r>
              <w:rPr>
                <w:rFonts w:ascii="Times New Roman" w:cs="Times New Roman" w:eastAsia="Times New Roman" w:hAnsi="Times New Roman"/>
                <w:sz w:val="18"/>
                <w:szCs w:val="18"/>
                <w:b w:val="1"/>
                <w:bCs w:val="1"/>
                <w:color w:val="auto"/>
                <w:w w:val="99"/>
              </w:rPr>
              <w:t>(801) 676-9695</w:t>
            </w:r>
          </w:p>
        </w:tc>
        <w:tc>
          <w:tcPr>
            <w:tcW w:w="7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5"/>
        </w:trPr>
        <w:tc>
          <w:tcPr>
            <w:tcW w:w="6540" w:type="dxa"/>
            <w:vAlign w:val="bottom"/>
            <w:gridSpan w:val="3"/>
          </w:tcPr>
          <w:p>
            <w:pPr>
              <w:jc w:val="center"/>
              <w:ind w:left="2736"/>
              <w:spacing w:after="0"/>
              <w:rPr>
                <w:sz w:val="20"/>
                <w:szCs w:val="20"/>
                <w:color w:val="auto"/>
              </w:rPr>
            </w:pPr>
            <w:r>
              <w:rPr>
                <w:rFonts w:ascii="Times New Roman" w:cs="Times New Roman" w:eastAsia="Times New Roman" w:hAnsi="Times New Roman"/>
                <w:sz w:val="14"/>
                <w:szCs w:val="14"/>
                <w:color w:val="auto"/>
              </w:rPr>
              <w:t>(Telephone number, including area code, of agent for service)</w:t>
            </w:r>
          </w:p>
        </w:tc>
        <w:tc>
          <w:tcPr>
            <w:tcW w:w="2360" w:type="dxa"/>
            <w:vAlign w:val="bottom"/>
          </w:tcPr>
          <w:p>
            <w:pPr>
              <w:spacing w:after="0"/>
              <w:rPr>
                <w:sz w:val="18"/>
                <w:szCs w:val="18"/>
                <w:color w:val="auto"/>
              </w:rPr>
            </w:pPr>
          </w:p>
        </w:tc>
      </w:tr>
      <w:tr>
        <w:trPr>
          <w:trHeight w:val="92"/>
        </w:trPr>
        <w:tc>
          <w:tcPr>
            <w:tcW w:w="3560" w:type="dxa"/>
            <w:vAlign w:val="bottom"/>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315"/>
        </w:trPr>
        <w:tc>
          <w:tcPr>
            <w:tcW w:w="3560" w:type="dxa"/>
            <w:vAlign w:val="bottom"/>
          </w:tcPr>
          <w:p>
            <w:pPr>
              <w:spacing w:after="0"/>
              <w:rPr>
                <w:sz w:val="24"/>
                <w:szCs w:val="24"/>
                <w:color w:val="auto"/>
              </w:rPr>
            </w:pPr>
          </w:p>
        </w:tc>
        <w:tc>
          <w:tcPr>
            <w:tcW w:w="29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Copies to:</w:t>
            </w:r>
          </w:p>
        </w:tc>
        <w:tc>
          <w:tcPr>
            <w:tcW w:w="2360" w:type="dxa"/>
            <w:vAlign w:val="bottom"/>
          </w:tcPr>
          <w:p>
            <w:pPr>
              <w:spacing w:after="0"/>
              <w:rPr>
                <w:sz w:val="24"/>
                <w:szCs w:val="24"/>
                <w:color w:val="auto"/>
              </w:rPr>
            </w:pPr>
          </w:p>
        </w:tc>
      </w:tr>
      <w:tr>
        <w:trPr>
          <w:trHeight w:val="298"/>
        </w:trPr>
        <w:tc>
          <w:tcPr>
            <w:tcW w:w="6540" w:type="dxa"/>
            <w:vAlign w:val="bottom"/>
            <w:gridSpan w:val="3"/>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8"/>
              </w:rPr>
              <w:t>Jerry Miraglia, Esq.</w:t>
            </w:r>
          </w:p>
        </w:tc>
        <w:tc>
          <w:tcPr>
            <w:tcW w:w="2360" w:type="dxa"/>
            <w:vAlign w:val="bottom"/>
          </w:tcPr>
          <w:p>
            <w:pPr>
              <w:jc w:val="center"/>
              <w:ind w:left="16"/>
              <w:spacing w:after="0"/>
              <w:rPr>
                <w:sz w:val="20"/>
                <w:szCs w:val="20"/>
                <w:color w:val="auto"/>
              </w:rPr>
            </w:pPr>
            <w:r>
              <w:rPr>
                <w:rFonts w:ascii="Times New Roman" w:cs="Times New Roman" w:eastAsia="Times New Roman" w:hAnsi="Times New Roman"/>
                <w:sz w:val="18"/>
                <w:szCs w:val="18"/>
                <w:b w:val="1"/>
                <w:bCs w:val="1"/>
                <w:color w:val="auto"/>
                <w:w w:val="98"/>
              </w:rPr>
              <w:t>David Marx, Esq.</w:t>
            </w:r>
          </w:p>
        </w:tc>
      </w:tr>
      <w:tr>
        <w:trPr>
          <w:trHeight w:val="214"/>
        </w:trPr>
        <w:tc>
          <w:tcPr>
            <w:tcW w:w="6540" w:type="dxa"/>
            <w:vAlign w:val="bottom"/>
            <w:gridSpan w:val="3"/>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General Counsel and Corporate Secretary</w:t>
            </w:r>
          </w:p>
        </w:tc>
        <w:tc>
          <w:tcPr>
            <w:tcW w:w="236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Joshua Erekson, Esq.</w:t>
            </w:r>
          </w:p>
        </w:tc>
      </w:tr>
      <w:tr>
        <w:trPr>
          <w:trHeight w:val="214"/>
        </w:trPr>
        <w:tc>
          <w:tcPr>
            <w:tcW w:w="6540" w:type="dxa"/>
            <w:vAlign w:val="bottom"/>
            <w:gridSpan w:val="3"/>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500 Principio Parkway West, Suite 400</w:t>
            </w:r>
          </w:p>
        </w:tc>
        <w:tc>
          <w:tcPr>
            <w:tcW w:w="2360" w:type="dxa"/>
            <w:vAlign w:val="bottom"/>
          </w:tcPr>
          <w:p>
            <w:pPr>
              <w:jc w:val="center"/>
              <w:ind w:left="16"/>
              <w:spacing w:after="0"/>
              <w:rPr>
                <w:sz w:val="20"/>
                <w:szCs w:val="20"/>
                <w:color w:val="auto"/>
              </w:rPr>
            </w:pPr>
            <w:r>
              <w:rPr>
                <w:rFonts w:ascii="Times New Roman" w:cs="Times New Roman" w:eastAsia="Times New Roman" w:hAnsi="Times New Roman"/>
                <w:sz w:val="18"/>
                <w:szCs w:val="18"/>
                <w:b w:val="1"/>
                <w:bCs w:val="1"/>
                <w:color w:val="auto"/>
                <w:w w:val="99"/>
              </w:rPr>
              <w:t>Dorsey &amp; Whitney LLP</w:t>
            </w:r>
          </w:p>
        </w:tc>
      </w:tr>
      <w:tr>
        <w:trPr>
          <w:trHeight w:val="214"/>
        </w:trPr>
        <w:tc>
          <w:tcPr>
            <w:tcW w:w="6540" w:type="dxa"/>
            <w:vAlign w:val="bottom"/>
            <w:gridSpan w:val="3"/>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North East, Maryland 21901</w:t>
            </w:r>
          </w:p>
        </w:tc>
        <w:tc>
          <w:tcPr>
            <w:tcW w:w="2360" w:type="dxa"/>
            <w:vAlign w:val="bottom"/>
          </w:tcPr>
          <w:p>
            <w:pPr>
              <w:jc w:val="center"/>
              <w:ind w:left="16"/>
              <w:spacing w:after="0"/>
              <w:rPr>
                <w:sz w:val="20"/>
                <w:szCs w:val="20"/>
                <w:color w:val="auto"/>
              </w:rPr>
            </w:pPr>
            <w:r>
              <w:rPr>
                <w:rFonts w:ascii="Times New Roman" w:cs="Times New Roman" w:eastAsia="Times New Roman" w:hAnsi="Times New Roman"/>
                <w:sz w:val="18"/>
                <w:szCs w:val="18"/>
                <w:b w:val="1"/>
                <w:bCs w:val="1"/>
                <w:color w:val="auto"/>
                <w:w w:val="98"/>
              </w:rPr>
              <w:t>111 S. Main Street, Suite 2100</w:t>
            </w:r>
          </w:p>
        </w:tc>
      </w:tr>
      <w:tr>
        <w:trPr>
          <w:trHeight w:val="214"/>
        </w:trPr>
        <w:tc>
          <w:tcPr>
            <w:tcW w:w="6540" w:type="dxa"/>
            <w:vAlign w:val="bottom"/>
            <w:gridSpan w:val="3"/>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7"/>
              </w:rPr>
              <w:t>Tel: (443) 273-1645</w:t>
            </w:r>
          </w:p>
        </w:tc>
        <w:tc>
          <w:tcPr>
            <w:tcW w:w="2360" w:type="dxa"/>
            <w:vAlign w:val="bottom"/>
          </w:tcPr>
          <w:p>
            <w:pPr>
              <w:jc w:val="center"/>
              <w:ind w:left="16"/>
              <w:spacing w:after="0"/>
              <w:rPr>
                <w:sz w:val="20"/>
                <w:szCs w:val="20"/>
                <w:color w:val="auto"/>
              </w:rPr>
            </w:pPr>
            <w:r>
              <w:rPr>
                <w:rFonts w:ascii="Times New Roman" w:cs="Times New Roman" w:eastAsia="Times New Roman" w:hAnsi="Times New Roman"/>
                <w:sz w:val="18"/>
                <w:szCs w:val="18"/>
                <w:b w:val="1"/>
                <w:bCs w:val="1"/>
                <w:color w:val="auto"/>
                <w:w w:val="97"/>
              </w:rPr>
              <w:t>Salt Lake City, Utah 84111</w:t>
            </w:r>
          </w:p>
        </w:tc>
      </w:tr>
      <w:tr>
        <w:trPr>
          <w:trHeight w:val="237"/>
        </w:trPr>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6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7"/>
              </w:rPr>
              <w:t>Tel: (801) 933-7360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76200</wp:posOffset>
            </wp:positionV>
            <wp:extent cx="1433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206" w:lineRule="exact"/>
        <w:rPr>
          <w:sz w:val="24"/>
          <w:szCs w:val="24"/>
          <w:color w:val="auto"/>
        </w:rPr>
      </w:pPr>
    </w:p>
    <w:p>
      <w:pPr>
        <w:ind w:right="24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60" w:type="dxa"/>
            <w:vAlign w:val="bottom"/>
          </w:tcPr>
          <w:p>
            <w:pPr>
              <w:ind w:left="68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0"/>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60" w:type="dxa"/>
            <w:vAlign w:val="bottom"/>
          </w:tcPr>
          <w:p>
            <w:pPr>
              <w:ind w:left="68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1"/>
        </w:trPr>
        <w:tc>
          <w:tcPr>
            <w:tcW w:w="21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6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2" w:lineRule="exact"/>
        <w:rPr>
          <w:sz w:val="24"/>
          <w:szCs w:val="24"/>
          <w:color w:val="auto"/>
        </w:rPr>
      </w:pPr>
    </w:p>
    <w:p>
      <w:pPr>
        <w:ind w:right="100"/>
        <w:spacing w:after="0" w:line="21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71335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38" w:right="339"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registration statement on Form S-8 (the “Registration Statement”) is filed by Clene Inc. (the “Company”), pursuant to General Instruction E to Form S-8 under the Securities Act of 1933, as amended, to register 1,000,000 additional shares of the Company’s common stock, par value $0.0001 per share (the “Common Stock”), under the Clene Inc. Amended 2020 Stock Plan (the “2020 Stock Plan”). The amendment to increase the number of shares of Common Stock reserved for issuance under the 2020 Stock Plan from 3,220,000 to 4,220,000 was approved by the Board of Directors of the Company on April 3, 2026, and by the stockholders of the Company on May 21, 2026. This Registration Statement hereby incorporates by reference the contents of the </w:t>
      </w:r>
      <w:hyperlink r:id="rId15">
        <w:r>
          <w:rPr>
            <w:rFonts w:ascii="Times New Roman" w:cs="Times New Roman" w:eastAsia="Times New Roman" w:hAnsi="Times New Roman"/>
            <w:sz w:val="18"/>
            <w:szCs w:val="18"/>
            <w:color w:val="auto"/>
          </w:rPr>
          <w:t xml:space="preserve">Company’s registration statement on </w:t>
        </w:r>
        <w:r>
          <w:rPr>
            <w:rFonts w:ascii="Times New Roman" w:cs="Times New Roman" w:eastAsia="Times New Roman" w:hAnsi="Times New Roman"/>
            <w:sz w:val="18"/>
            <w:szCs w:val="18"/>
            <w:u w:val="single" w:color="auto"/>
            <w:color w:val="0000EE"/>
          </w:rPr>
          <w:t>Form S-8 filed with the Securities and Exchange Commission on March 29, 2021 (Registration No. 333-</w:t>
        </w:r>
      </w:hyperlink>
    </w:p>
    <w:p>
      <w:pPr>
        <w:spacing w:after="0" w:line="2" w:lineRule="exact"/>
        <w:rPr>
          <w:sz w:val="20"/>
          <w:szCs w:val="20"/>
          <w:color w:val="auto"/>
        </w:rPr>
      </w:pPr>
    </w:p>
    <w:p>
      <w:pPr>
        <w:spacing w:after="0" w:line="250" w:lineRule="auto"/>
        <w:rPr>
          <w:rFonts w:ascii="Times New Roman" w:cs="Times New Roman" w:eastAsia="Times New Roman" w:hAnsi="Times New Roman"/>
          <w:sz w:val="18"/>
          <w:szCs w:val="18"/>
          <w:color w:val="000000"/>
        </w:rPr>
      </w:pPr>
      <w:hyperlink r:id="rId15">
        <w:r>
          <w:rPr>
            <w:rFonts w:ascii="Times New Roman" w:cs="Times New Roman" w:eastAsia="Times New Roman" w:hAnsi="Times New Roman"/>
            <w:sz w:val="18"/>
            <w:szCs w:val="18"/>
            <w:u w:val="single" w:color="auto"/>
            <w:color w:val="0000EE"/>
          </w:rPr>
          <w:t>254810)</w:t>
        </w:r>
        <w:r>
          <w:rPr>
            <w:rFonts w:ascii="Times New Roman" w:cs="Times New Roman" w:eastAsia="Times New Roman" w:hAnsi="Times New Roman"/>
            <w:sz w:val="18"/>
            <w:szCs w:val="18"/>
            <w:color w:val="000000"/>
          </w:rPr>
          <w:t>, registration statement on</w:t>
        </w:r>
        <w:r>
          <w:rPr>
            <w:rFonts w:ascii="Times New Roman" w:cs="Times New Roman" w:eastAsia="Times New Roman" w:hAnsi="Times New Roman"/>
            <w:sz w:val="18"/>
            <w:szCs w:val="18"/>
            <w:color w:val="0000EE"/>
          </w:rPr>
          <w:t xml:space="preserve"> </w:t>
        </w:r>
      </w:hyperlink>
      <w:hyperlink r:id="rId16">
        <w:r>
          <w:rPr>
            <w:rFonts w:ascii="Times New Roman" w:cs="Times New Roman" w:eastAsia="Times New Roman" w:hAnsi="Times New Roman"/>
            <w:sz w:val="18"/>
            <w:szCs w:val="18"/>
            <w:u w:val="single" w:color="auto"/>
            <w:color w:val="0000EE"/>
          </w:rPr>
          <w:t>Form S-8 filed with the Securities and Exchange Commission on June 16, 2023 (Registration No. 333-272744)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registration statement on </w:t>
      </w:r>
      <w:hyperlink r:id="rId17">
        <w:r>
          <w:rPr>
            <w:rFonts w:ascii="Times New Roman" w:cs="Times New Roman" w:eastAsia="Times New Roman" w:hAnsi="Times New Roman"/>
            <w:sz w:val="18"/>
            <w:szCs w:val="18"/>
            <w:u w:val="single" w:color="auto"/>
            <w:color w:val="0000EE"/>
          </w:rPr>
          <w:t>Form S-8 filed with the Securities and Exchange Commission on June 5, 2024 (Registration No. 333-279987)</w:t>
        </w:r>
      </w:hyperlink>
      <w:r>
        <w:rPr>
          <w:rFonts w:ascii="Times New Roman" w:cs="Times New Roman" w:eastAsia="Times New Roman" w:hAnsi="Times New Roman"/>
          <w:sz w:val="18"/>
          <w:szCs w:val="18"/>
          <w:color w:val="000000"/>
        </w:rPr>
        <w:t xml:space="preserve">, and registration statement on </w:t>
      </w:r>
      <w:hyperlink r:id="rId18">
        <w:r>
          <w:rPr>
            <w:rFonts w:ascii="Times New Roman" w:cs="Times New Roman" w:eastAsia="Times New Roman" w:hAnsi="Times New Roman"/>
            <w:sz w:val="18"/>
            <w:szCs w:val="18"/>
            <w:u w:val="single" w:color="auto"/>
            <w:color w:val="0000EE"/>
          </w:rPr>
          <w:t>Form S-8 filed with the Securities and Exchange Commission on September 5, 2025 (Registration No. 333-290072)</w:t>
        </w:r>
      </w:hyperlink>
      <w:r>
        <w:rPr>
          <w:rFonts w:ascii="Times New Roman" w:cs="Times New Roman" w:eastAsia="Times New Roman" w:hAnsi="Times New Roman"/>
          <w:sz w:val="18"/>
          <w:szCs w:val="18"/>
          <w:color w:val="000000"/>
        </w:rPr>
        <w:t>, to the extent not modified or superseded hereby or by any subsequently filed document, which is incorporated by reference herein or therein.</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4445</wp:posOffset>
            </wp:positionH>
            <wp:positionV relativeFrom="paragraph">
              <wp:posOffset>351155</wp:posOffset>
            </wp:positionV>
            <wp:extent cx="7133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40"/>
          </w:cols>
          <w:pgMar w:left="320" w:top="571"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60" w:type="dxa"/>
            <w:vAlign w:val="bottom"/>
            <w:gridSpan w:val="9"/>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tcPr>
          <w:p>
            <w:pPr>
              <w:spacing w:after="0" w:line="167"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gridSpan w:val="15"/>
          </w:tcPr>
          <w:p>
            <w:pPr>
              <w:spacing w:after="0" w:line="167" w:lineRule="exact"/>
              <w:rPr>
                <w:rFonts w:ascii="Times New Roman" w:cs="Times New Roman" w:eastAsia="Times New Roman" w:hAnsi="Times New Roman"/>
                <w:sz w:val="18"/>
                <w:szCs w:val="18"/>
                <w:color w:val="0000EE"/>
                <w:w w:val="98"/>
              </w:rPr>
            </w:pPr>
            <w:hyperlink r:id="rId20">
              <w:r>
                <w:rPr>
                  <w:rFonts w:ascii="Times New Roman" w:cs="Times New Roman" w:eastAsia="Times New Roman" w:hAnsi="Times New Roman"/>
                  <w:sz w:val="18"/>
                  <w:szCs w:val="18"/>
                  <w:color w:val="0000EE"/>
                  <w:w w:val="98"/>
                </w:rPr>
                <w:t>Fourth Amended and Restated Certificate of Incorporation of Clene Inc. (incorporated by reference to Exhibit 3.1 to the Current Report on Form</w:t>
              </w:r>
            </w:hyperlink>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300" w:type="dxa"/>
            <w:vAlign w:val="bottom"/>
            <w:tcBorders>
              <w:top w:val="single" w:sz="8" w:color="0000EE"/>
            </w:tcBorders>
            <w:gridSpan w:val="15"/>
          </w:tcPr>
          <w:p>
            <w:pPr>
              <w:spacing w:after="0" w:line="194"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8-K filed by the Registrant on May 11, 2023).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6"/>
                <w:szCs w:val="16"/>
                <w:color w:val="auto"/>
              </w:rPr>
            </w:pPr>
          </w:p>
        </w:tc>
        <w:tc>
          <w:tcPr>
            <w:tcW w:w="10180" w:type="dxa"/>
            <w:vAlign w:val="bottom"/>
            <w:tcBorders>
              <w:bottom w:val="single" w:sz="8" w:color="0000EE"/>
            </w:tcBorders>
            <w:gridSpan w:val="14"/>
          </w:tcPr>
          <w:p>
            <w:pPr>
              <w:spacing w:after="0" w:line="194" w:lineRule="exact"/>
              <w:rPr>
                <w:rFonts w:ascii="Times New Roman" w:cs="Times New Roman" w:eastAsia="Times New Roman" w:hAnsi="Times New Roman"/>
                <w:sz w:val="18"/>
                <w:szCs w:val="18"/>
                <w:color w:val="0000EE"/>
                <w:w w:val="98"/>
              </w:rPr>
            </w:pPr>
            <w:hyperlink r:id="rId21">
              <w:r>
                <w:rPr>
                  <w:rFonts w:ascii="Times New Roman" w:cs="Times New Roman" w:eastAsia="Times New Roman" w:hAnsi="Times New Roman"/>
                  <w:sz w:val="18"/>
                  <w:szCs w:val="18"/>
                  <w:color w:val="0000EE"/>
                  <w:w w:val="98"/>
                </w:rPr>
                <w:t>Certificate of Amendment to the Fourth Amended and Restated Certificate of Incorporation of Clene Inc. (incorporated by reference to Exhibit</w:t>
              </w:r>
            </w:hyperlink>
          </w:p>
        </w:tc>
        <w:tc>
          <w:tcPr>
            <w:tcW w:w="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60" w:type="dxa"/>
            <w:vAlign w:val="bottom"/>
            <w:tcBorders>
              <w:bottom w:val="single" w:sz="8" w:color="0000EE"/>
            </w:tcBorders>
            <w:gridSpan w:val="11"/>
          </w:tcPr>
          <w:p>
            <w:pPr>
              <w:spacing w:after="0" w:line="194" w:lineRule="exact"/>
              <w:rPr>
                <w:rFonts w:ascii="Times New Roman" w:cs="Times New Roman" w:eastAsia="Times New Roman" w:hAnsi="Times New Roman"/>
                <w:sz w:val="18"/>
                <w:szCs w:val="18"/>
                <w:color w:val="0000EE"/>
                <w:w w:val="98"/>
              </w:rPr>
            </w:pPr>
            <w:hyperlink r:id="rId21">
              <w:r>
                <w:rPr>
                  <w:rFonts w:ascii="Times New Roman" w:cs="Times New Roman" w:eastAsia="Times New Roman" w:hAnsi="Times New Roman"/>
                  <w:sz w:val="18"/>
                  <w:szCs w:val="18"/>
                  <w:color w:val="0000EE"/>
                  <w:w w:val="98"/>
                </w:rPr>
                <w:t>3.</w:t>
              </w:r>
              <w:r>
                <w:rPr>
                  <w:rFonts w:ascii="Times New Roman" w:cs="Times New Roman" w:eastAsia="Times New Roman" w:hAnsi="Times New Roman"/>
                  <w:sz w:val="18"/>
                  <w:szCs w:val="18"/>
                  <w:u w:val="single" w:color="auto"/>
                  <w:color w:val="0000EE"/>
                  <w:w w:val="98"/>
                </w:rPr>
                <w:t>1</w:t>
              </w:r>
              <w:r>
                <w:rPr>
                  <w:rFonts w:ascii="Times New Roman" w:cs="Times New Roman" w:eastAsia="Times New Roman" w:hAnsi="Times New Roman"/>
                  <w:sz w:val="18"/>
                  <w:szCs w:val="18"/>
                  <w:color w:val="0000EE"/>
                  <w:w w:val="98"/>
                </w:rPr>
                <w:t xml:space="preserve"> to the Current Report on Form 8-K filed by the Registrant on May 30, 2024).</w:t>
              </w:r>
            </w:hyperlink>
          </w:p>
        </w:tc>
        <w:tc>
          <w:tcPr>
            <w:tcW w:w="456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6"/>
                <w:szCs w:val="16"/>
                <w:color w:val="auto"/>
              </w:rPr>
            </w:pPr>
          </w:p>
        </w:tc>
        <w:tc>
          <w:tcPr>
            <w:tcW w:w="10180" w:type="dxa"/>
            <w:vAlign w:val="bottom"/>
            <w:tcBorders>
              <w:bottom w:val="single" w:sz="8" w:color="0000EE"/>
            </w:tcBorders>
            <w:gridSpan w:val="14"/>
          </w:tcPr>
          <w:p>
            <w:pPr>
              <w:spacing w:after="0" w:line="194" w:lineRule="exact"/>
              <w:rPr>
                <w:rFonts w:ascii="Times New Roman" w:cs="Times New Roman" w:eastAsia="Times New Roman" w:hAnsi="Times New Roman"/>
                <w:sz w:val="18"/>
                <w:szCs w:val="18"/>
                <w:color w:val="0000EE"/>
                <w:w w:val="98"/>
              </w:rPr>
            </w:pPr>
            <w:hyperlink r:id="rId22">
              <w:r>
                <w:rPr>
                  <w:rFonts w:ascii="Times New Roman" w:cs="Times New Roman" w:eastAsia="Times New Roman" w:hAnsi="Times New Roman"/>
                  <w:sz w:val="18"/>
                  <w:szCs w:val="18"/>
                  <w:color w:val="0000EE"/>
                  <w:w w:val="98"/>
                </w:rPr>
                <w:t>Certificate of Amendment to the Fourth Amended and Restated Certificate of Incorporation of Clene Inc. (incorporated by reference to Exhibit</w:t>
              </w:r>
            </w:hyperlink>
          </w:p>
        </w:tc>
        <w:tc>
          <w:tcPr>
            <w:tcW w:w="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580" w:type="dxa"/>
            <w:vAlign w:val="bottom"/>
            <w:tcBorders>
              <w:bottom w:val="single" w:sz="8" w:color="0000EE"/>
            </w:tcBorders>
            <w:gridSpan w:val="10"/>
          </w:tcPr>
          <w:p>
            <w:pPr>
              <w:spacing w:after="0" w:line="194" w:lineRule="exact"/>
              <w:rPr>
                <w:rFonts w:ascii="Times New Roman" w:cs="Times New Roman" w:eastAsia="Times New Roman" w:hAnsi="Times New Roman"/>
                <w:sz w:val="18"/>
                <w:szCs w:val="18"/>
                <w:color w:val="0000EE"/>
                <w:w w:val="98"/>
              </w:rPr>
            </w:pPr>
            <w:hyperlink r:id="rId22">
              <w:r>
                <w:rPr>
                  <w:rFonts w:ascii="Times New Roman" w:cs="Times New Roman" w:eastAsia="Times New Roman" w:hAnsi="Times New Roman"/>
                  <w:sz w:val="18"/>
                  <w:szCs w:val="18"/>
                  <w:color w:val="0000EE"/>
                  <w:w w:val="98"/>
                </w:rPr>
                <w:t>3.</w:t>
              </w:r>
              <w:r>
                <w:rPr>
                  <w:rFonts w:ascii="Times New Roman" w:cs="Times New Roman" w:eastAsia="Times New Roman" w:hAnsi="Times New Roman"/>
                  <w:sz w:val="18"/>
                  <w:szCs w:val="18"/>
                  <w:u w:val="single" w:color="auto"/>
                  <w:color w:val="0000EE"/>
                  <w:w w:val="98"/>
                </w:rPr>
                <w:t>1</w:t>
              </w:r>
              <w:r>
                <w:rPr>
                  <w:rFonts w:ascii="Times New Roman" w:cs="Times New Roman" w:eastAsia="Times New Roman" w:hAnsi="Times New Roman"/>
                  <w:sz w:val="18"/>
                  <w:szCs w:val="18"/>
                  <w:color w:val="0000EE"/>
                  <w:w w:val="98"/>
                </w:rPr>
                <w:t xml:space="preserve"> to the Current Report on Form 8-K filed by the registrant on July 9, 2024).</w:t>
              </w:r>
            </w:hyperlink>
          </w:p>
        </w:tc>
        <w:tc>
          <w:tcPr>
            <w:tcW w:w="474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6"/>
                <w:szCs w:val="16"/>
                <w:color w:val="auto"/>
              </w:rPr>
            </w:pPr>
          </w:p>
        </w:tc>
        <w:tc>
          <w:tcPr>
            <w:tcW w:w="10320" w:type="dxa"/>
            <w:vAlign w:val="bottom"/>
            <w:gridSpan w:val="16"/>
          </w:tcPr>
          <w:p>
            <w:pPr>
              <w:spacing w:after="0" w:line="194"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Bylaws of Clene Inc. (incorporated by reference to Exhibit 3.2 to the Current Report on Form 8-K filed by the Registrant on January 5, 2021).</w:t>
              </w:r>
            </w:hyperlink>
          </w:p>
        </w:tc>
        <w:tc>
          <w:tcPr>
            <w:tcW w:w="0" w:type="dxa"/>
            <w:vAlign w:val="bottom"/>
          </w:tcPr>
          <w:p>
            <w:pPr>
              <w:spacing w:after="0"/>
              <w:rPr>
                <w:sz w:val="1"/>
                <w:szCs w:val="1"/>
                <w:color w:val="auto"/>
              </w:rPr>
            </w:pPr>
          </w:p>
        </w:tc>
      </w:tr>
      <w:tr>
        <w:trPr>
          <w:trHeight w:val="194"/>
        </w:trPr>
        <w:tc>
          <w:tcPr>
            <w:tcW w:w="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6"/>
                <w:szCs w:val="16"/>
                <w:color w:val="auto"/>
              </w:rPr>
            </w:pPr>
          </w:p>
        </w:tc>
        <w:tc>
          <w:tcPr>
            <w:tcW w:w="2560" w:type="dxa"/>
            <w:vAlign w:val="bottom"/>
            <w:tcBorders>
              <w:top w:val="single" w:sz="8" w:color="0000EE"/>
              <w:bottom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7"/>
              </w:rPr>
              <w:t>Opinion of Dorsey &amp; Whitney LLP.</w:t>
            </w:r>
          </w:p>
        </w:tc>
        <w:tc>
          <w:tcPr>
            <w:tcW w:w="7560" w:type="dxa"/>
            <w:vAlign w:val="bottom"/>
            <w:tcBorders>
              <w:top w:val="single" w:sz="8" w:color="0000EE"/>
            </w:tcBorders>
            <w:gridSpan w:val="7"/>
          </w:tcPr>
          <w:p>
            <w:pPr>
              <w:spacing w:after="0"/>
              <w:rPr>
                <w:sz w:val="16"/>
                <w:szCs w:val="16"/>
                <w:color w:val="auto"/>
              </w:rPr>
            </w:pPr>
          </w:p>
        </w:tc>
        <w:tc>
          <w:tcPr>
            <w:tcW w:w="2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6"/>
                <w:szCs w:val="16"/>
                <w:color w:val="auto"/>
              </w:rPr>
            </w:pPr>
          </w:p>
        </w:tc>
        <w:tc>
          <w:tcPr>
            <w:tcW w:w="4900" w:type="dxa"/>
            <w:vAlign w:val="bottom"/>
            <w:tcBorders>
              <w:bottom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8"/>
              </w:rPr>
              <w:t>Consent of Dorsey &amp; Whitney LLP (included as part of Exhibit 5.1).</w:t>
            </w:r>
          </w:p>
        </w:tc>
        <w:tc>
          <w:tcPr>
            <w:tcW w:w="542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6"/>
                <w:szCs w:val="16"/>
                <w:color w:val="auto"/>
              </w:rPr>
            </w:pPr>
          </w:p>
        </w:tc>
        <w:tc>
          <w:tcPr>
            <w:tcW w:w="1032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Consent of Deloitte &amp; Touche LLP.</w:t>
            </w: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6"/>
                <w:szCs w:val="16"/>
                <w:color w:val="auto"/>
              </w:rPr>
            </w:pPr>
          </w:p>
        </w:tc>
        <w:tc>
          <w:tcPr>
            <w:tcW w:w="1032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Power of Attorney (included on signature page of the Registration Statement).</w:t>
            </w: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360" w:type="dxa"/>
            <w:vAlign w:val="bottom"/>
            <w:gridSpan w:val="5"/>
            <w:shd w:val="clear" w:color="auto" w:fill="0000EE"/>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6"/>
                <w:szCs w:val="16"/>
                <w:color w:val="auto"/>
              </w:rPr>
            </w:pPr>
          </w:p>
        </w:tc>
        <w:tc>
          <w:tcPr>
            <w:tcW w:w="10320" w:type="dxa"/>
            <w:vAlign w:val="bottom"/>
            <w:gridSpan w:val="16"/>
          </w:tcPr>
          <w:p>
            <w:pPr>
              <w:spacing w:after="0" w:line="194"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Clene Inc. Amended 2020 Stock Plan (incorporated by reference to Exhibit 10.2 to the Current Report on Form 8-K filed by the Registrant on</w:t>
              </w:r>
            </w:hyperlink>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0000EE"/>
              <w:bottom w:val="single" w:sz="8" w:color="0000EE"/>
            </w:tcBorders>
            <w:gridSpan w:val="3"/>
          </w:tcPr>
          <w:p>
            <w:pPr>
              <w:spacing w:after="0" w:line="194" w:lineRule="exact"/>
              <w:rPr>
                <w:rFonts w:ascii="Times New Roman" w:cs="Times New Roman" w:eastAsia="Times New Roman" w:hAnsi="Times New Roman"/>
                <w:sz w:val="18"/>
                <w:szCs w:val="18"/>
                <w:color w:val="0000EE"/>
                <w:w w:val="97"/>
              </w:rPr>
            </w:pPr>
            <w:hyperlink r:id="rId24">
              <w:r>
                <w:rPr>
                  <w:rFonts w:ascii="Times New Roman" w:cs="Times New Roman" w:eastAsia="Times New Roman" w:hAnsi="Times New Roman"/>
                  <w:sz w:val="18"/>
                  <w:szCs w:val="18"/>
                  <w:color w:val="0000EE"/>
                  <w:w w:val="97"/>
                </w:rPr>
                <w:t>May 22, 2026).</w:t>
              </w:r>
            </w:hyperlink>
          </w:p>
        </w:tc>
        <w:tc>
          <w:tcPr>
            <w:tcW w:w="9000" w:type="dxa"/>
            <w:vAlign w:val="bottom"/>
            <w:tcBorders>
              <w:top w:val="single" w:sz="8" w:color="0000EE"/>
            </w:tcBorders>
            <w:gridSpan w:val="9"/>
          </w:tcPr>
          <w:p>
            <w:pPr>
              <w:spacing w:after="0"/>
              <w:rPr>
                <w:sz w:val="16"/>
                <w:szCs w:val="16"/>
                <w:color w:val="auto"/>
              </w:rPr>
            </w:pPr>
          </w:p>
        </w:tc>
        <w:tc>
          <w:tcPr>
            <w:tcW w:w="22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6"/>
                <w:szCs w:val="16"/>
                <w:color w:val="auto"/>
              </w:rPr>
            </w:pPr>
          </w:p>
        </w:tc>
        <w:tc>
          <w:tcPr>
            <w:tcW w:w="1032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Filing Fee Table.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80" w:hanging="473"/>
        <w:spacing w:after="0"/>
        <w:tabs>
          <w:tab w:leader="none" w:pos="4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361950</wp:posOffset>
            </wp:positionV>
            <wp:extent cx="7133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Salt Lake City, Utah, on June 5, 2026.</w:t>
      </w:r>
    </w:p>
    <w:p>
      <w:pPr>
        <w:spacing w:after="0" w:line="39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CLENE INC.</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Robert Etherington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15875</wp:posOffset>
            </wp:positionV>
            <wp:extent cx="24936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2493645" cy="8255"/>
                    </a:xfrm>
                    <a:prstGeom prst="rect">
                      <a:avLst/>
                    </a:prstGeom>
                    <a:noFill/>
                  </pic:spPr>
                </pic:pic>
              </a:graphicData>
            </a:graphic>
          </wp:anchor>
        </w:drawing>
      </w:r>
    </w:p>
    <w:p>
      <w:pPr>
        <w:spacing w:after="0" w:line="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Robert Etherington</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Robert Etherington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or substitutes, may lawfully do or cause to be done by virtue hereof.</w:t>
      </w:r>
    </w:p>
    <w:p>
      <w:pPr>
        <w:spacing w:after="0" w:line="185"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4"/>
                <w:szCs w:val="14"/>
                <w:color w:val="auto"/>
              </w:rPr>
            </w:pPr>
          </w:p>
        </w:tc>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4"/>
                <w:szCs w:val="14"/>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Robert Etherington</w:t>
            </w:r>
          </w:p>
        </w:tc>
        <w:tc>
          <w:tcPr>
            <w:tcW w:w="12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 Chief Executive Officer, and Director</w:t>
            </w:r>
          </w:p>
        </w:tc>
        <w:tc>
          <w:tcPr>
            <w:tcW w:w="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2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Etherington</w:t>
            </w:r>
          </w:p>
        </w:tc>
        <w:tc>
          <w:tcPr>
            <w:tcW w:w="120" w:type="dxa"/>
            <w:vAlign w:val="bottom"/>
          </w:tcPr>
          <w:p>
            <w:pPr>
              <w:spacing w:after="0"/>
              <w:rPr>
                <w:sz w:val="19"/>
                <w:szCs w:val="19"/>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0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Morgan R. Brown</w:t>
            </w:r>
          </w:p>
        </w:tc>
        <w:tc>
          <w:tcPr>
            <w:tcW w:w="12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2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Morgan R. Brown</w:t>
            </w:r>
          </w:p>
        </w:tc>
        <w:tc>
          <w:tcPr>
            <w:tcW w:w="120" w:type="dxa"/>
            <w:vAlign w:val="bottom"/>
          </w:tcPr>
          <w:p>
            <w:pPr>
              <w:spacing w:after="0"/>
              <w:rPr>
                <w:sz w:val="19"/>
                <w:szCs w:val="19"/>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0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J. Matlin</w:t>
            </w:r>
          </w:p>
        </w:tc>
        <w:tc>
          <w:tcPr>
            <w:tcW w:w="12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Chairman of the Board</w:t>
            </w:r>
          </w:p>
        </w:tc>
        <w:tc>
          <w:tcPr>
            <w:tcW w:w="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2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David J. Matlin</w:t>
            </w: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0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Arjun Desai</w:t>
            </w:r>
          </w:p>
        </w:tc>
        <w:tc>
          <w:tcPr>
            <w:tcW w:w="12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2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Arjun Desai</w:t>
            </w: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0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Jonathon T. Gay</w:t>
            </w:r>
          </w:p>
        </w:tc>
        <w:tc>
          <w:tcPr>
            <w:tcW w:w="12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2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Jonathon T. Gay</w:t>
            </w: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0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Matthew Kiernan</w:t>
            </w:r>
          </w:p>
        </w:tc>
        <w:tc>
          <w:tcPr>
            <w:tcW w:w="12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2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Matthew Kiernan</w:t>
            </w: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0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Shalom Jacobovitz</w:t>
            </w:r>
          </w:p>
        </w:tc>
        <w:tc>
          <w:tcPr>
            <w:tcW w:w="12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2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Shalom Jacobovitz</w:t>
            </w: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0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Vallerie V. McLaughlin</w:t>
            </w:r>
          </w:p>
        </w:tc>
        <w:tc>
          <w:tcPr>
            <w:tcW w:w="12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2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Vallerie V. McLaughlin</w:t>
            </w: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0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Alison H. Mosca</w:t>
            </w:r>
          </w:p>
        </w:tc>
        <w:tc>
          <w:tcPr>
            <w:tcW w:w="12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2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Alison H. Mosca</w:t>
            </w: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0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Reed Neil Wilcox</w:t>
            </w:r>
          </w:p>
        </w:tc>
        <w:tc>
          <w:tcPr>
            <w:tcW w:w="12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2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Reed Neil Wilcox</w:t>
            </w: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bl>
    <w:p>
      <w:pPr>
        <w:sectPr>
          <w:pgSz w:w="11900" w:h="16838" w:orient="portrait"/>
          <w:cols w:equalWidth="0" w:num="1">
            <w:col w:w="11240"/>
          </w:cols>
          <w:pgMar w:left="320" w:top="571"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1781175" cy="322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781175" cy="32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5,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Clene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6550 South Millrock Drive, Suite G50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 84121</w:t>
      </w:r>
    </w:p>
    <w:p>
      <w:pPr>
        <w:spacing w:after="0" w:line="20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Registration Statement on Form S-8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We have acted as counsel to Clene Inc., a Delaware corporation (the “Company”), in connection with a Registration Statement on Form S-8 (the “Registration Statement”) filed by the Company with the Securities and Exchange Commission (the “Commission”) under the Securities Act of 1933, as amended (the “Securities Act”), relating to up to 1,000,000 shares of common stock, par value $0.0001 per share, of the Company (the “Shares”) that may be issued pursuant to the Clene Inc. Amended 2020 Stock Plan (the “Plan”).</w:t>
      </w:r>
    </w:p>
    <w:p>
      <w:pPr>
        <w:spacing w:after="0" w:line="182"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We have examined such documents and have reviewed such questions of law as we have considered necessary or appropriate for the purposes of our opinions set forth below. In rendering our opinions set forth below,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As to questions of fact material to our opinions, we have relied upon certificates or comparable documents of officers and other representatives of the Company and of public officials.</w:t>
      </w:r>
    </w:p>
    <w:p>
      <w:pPr>
        <w:spacing w:after="0" w:line="18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when issued and delivered in accordance with the terms of the Plan, will be validly issued, fully paid and non-assessable.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opinions expressed above are limited to the Delaware General Corporation Law.</w:t>
      </w:r>
    </w:p>
    <w:p>
      <w:pPr>
        <w:spacing w:after="0" w:line="220"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this consent, we do not admit that we are within the category of persons whose consent is required under Section 7 of the Securities Act or the rules and regulations of the Commission thereunder.</w:t>
      </w:r>
    </w:p>
    <w:p>
      <w:pPr>
        <w:spacing w:after="0" w:line="1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Dorsey &amp; Whitney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JBE/DPL</w:t>
      </w:r>
    </w:p>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March 17, 2026 relating to the financial statements of Clene Inc. appearing in the Annual Report on Form 10-K of Clene Inc. for the year ended December 31,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2026</w:t>
      </w:r>
    </w:p>
    <w:p>
      <w:pPr>
        <w:sectPr>
          <w:pgSz w:w="11900" w:h="16838" w:orient="portrait"/>
          <w:cols w:equalWidth="0" w:num="1">
            <w:col w:w="11240"/>
          </w:cols>
          <w:pgMar w:left="320" w:top="117" w:right="339" w:bottom="1440" w:gutter="0" w:footer="0" w:header="0"/>
        </w:sectPr>
      </w:pPr>
    </w:p>
    <w:bookmarkStart w:id="6" w:name="page7"/>
    <w:bookmarkEnd w:id="6"/>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Clene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4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4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2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4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4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20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Other</w:t>
            </w:r>
          </w:p>
        </w:tc>
        <w:tc>
          <w:tcPr>
            <w:tcW w:w="20" w:type="dxa"/>
            <w:vAlign w:val="bottom"/>
          </w:tcPr>
          <w:p>
            <w:pPr>
              <w:spacing w:after="0"/>
              <w:rPr>
                <w:sz w:val="20"/>
                <w:szCs w:val="20"/>
                <w:color w:val="auto"/>
              </w:rPr>
            </w:pPr>
          </w:p>
        </w:tc>
        <w:tc>
          <w:tcPr>
            <w:tcW w:w="11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1,000,000</w:t>
            </w:r>
          </w:p>
        </w:tc>
        <w:tc>
          <w:tcPr>
            <w:tcW w:w="20" w:type="dxa"/>
            <w:vAlign w:val="bottom"/>
          </w:tcPr>
          <w:p>
            <w:pPr>
              <w:spacing w:after="0"/>
              <w:rPr>
                <w:sz w:val="20"/>
                <w:szCs w:val="20"/>
                <w:color w:val="auto"/>
              </w:rPr>
            </w:pPr>
          </w:p>
        </w:tc>
        <w:tc>
          <w:tcPr>
            <w:tcW w:w="13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$ 5.705</w:t>
            </w:r>
          </w:p>
        </w:tc>
        <w:tc>
          <w:tcPr>
            <w:tcW w:w="40" w:type="dxa"/>
            <w:vAlign w:val="bottom"/>
          </w:tcPr>
          <w:p>
            <w:pPr>
              <w:spacing w:after="0"/>
              <w:rPr>
                <w:sz w:val="20"/>
                <w:szCs w:val="20"/>
                <w:color w:val="auto"/>
              </w:rPr>
            </w:pPr>
          </w:p>
        </w:tc>
        <w:tc>
          <w:tcPr>
            <w:tcW w:w="148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$ 5,705,000.00</w:t>
            </w:r>
          </w:p>
        </w:tc>
        <w:tc>
          <w:tcPr>
            <w:tcW w:w="40" w:type="dxa"/>
            <w:vAlign w:val="bottom"/>
          </w:tcPr>
          <w:p>
            <w:pPr>
              <w:spacing w:after="0"/>
              <w:rPr>
                <w:sz w:val="20"/>
                <w:szCs w:val="20"/>
                <w:color w:val="auto"/>
              </w:rPr>
            </w:pPr>
          </w:p>
        </w:tc>
        <w:tc>
          <w:tcPr>
            <w:tcW w:w="10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5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$ 787.86</w:t>
            </w: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21"/>
                <w:szCs w:val="21"/>
                <w:color w:val="auto"/>
              </w:rPr>
              <w:t>$ 5,705,000.00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$ 787.86</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$ 787.86</w:t>
            </w:r>
          </w:p>
        </w:tc>
        <w:tc>
          <w:tcPr>
            <w:tcW w:w="40" w:type="dxa"/>
            <w:vAlign w:val="bottom"/>
            <w:tcBorders>
              <w:right w:val="single" w:sz="8" w:color="auto"/>
            </w:tcBorders>
          </w:tcPr>
          <w:p>
            <w:pPr>
              <w:spacing w:after="0"/>
              <w:rPr>
                <w:sz w:val="24"/>
                <w:szCs w:val="24"/>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660"/>
        <w:spacing w:after="0" w:line="243" w:lineRule="auto"/>
        <w:rPr>
          <w:sz w:val="20"/>
          <w:szCs w:val="20"/>
          <w:color w:val="auto"/>
        </w:rPr>
      </w:pPr>
      <w:r>
        <w:rPr>
          <w:rFonts w:ascii="Arial" w:cs="Arial" w:eastAsia="Arial" w:hAnsi="Arial"/>
          <w:sz w:val="21"/>
          <w:szCs w:val="21"/>
          <w:color w:val="auto"/>
        </w:rPr>
        <w:t>The amount registered represents 1,000,000 additional shares of Clene Inc. (the "Company") common stock, par value $0.0001 per share ("Common Stock"), available for awards under the Clene Inc. Amended 2020 Stock Plan. Pursuant to Rule 416 of the Securities Act of 1933, as amended (the "Securities Act"), this registration statement also covers any additional securities that may be offered or issued in connection with any stock split, stock dividend, or similar transaction. The proposed maximum offering price per unit is estimated solely for the purpose of calculating the registration fee pursuant to Rules 457(c) and 457(h) of the Securities Act. The proposed maximum aggregate offering price per unit is equal to the average of the high and low prices for the Company's Common Stock as reported by The Nasdaq Capital Market on June 3, 2026, a date within five business days prior to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80010</wp:posOffset>
            </wp:positionV>
            <wp:extent cx="6387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9"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jpeg"/><Relationship Id="rId28" Type="http://schemas.openxmlformats.org/officeDocument/2006/relationships/image" Target="media/image12.png"/><Relationship Id="rId29" Type="http://schemas.openxmlformats.org/officeDocument/2006/relationships/image" Target="media/image13.png"/><Relationship Id="rId15" Type="http://schemas.openxmlformats.org/officeDocument/2006/relationships/hyperlink" Target="http://www.sec.gov/Archives/edgar/data/1822791/000121390021018143/ea137949-s8_cleneinc.htm" TargetMode="External"/><Relationship Id="rId16" Type="http://schemas.openxmlformats.org/officeDocument/2006/relationships/hyperlink" Target="http://www.sec.gov/Archives/edgar/data/1822791/000143774923017740/clnn20230519_s8.htm" TargetMode="External"/><Relationship Id="rId17" Type="http://schemas.openxmlformats.org/officeDocument/2006/relationships/hyperlink" Target="http://www.sec.gov/Archives/edgar/data/1822791/000143774924019354/clnn20240523_s8.htm" TargetMode="External"/><Relationship Id="rId18" Type="http://schemas.openxmlformats.org/officeDocument/2006/relationships/hyperlink" Target="http://www.sec.gov/Archives/edgar/data/1822791/000143774925028482/clnn20250521_s8.htm" TargetMode="External"/><Relationship Id="rId20" Type="http://schemas.openxmlformats.org/officeDocument/2006/relationships/hyperlink" Target="http://www.sec.gov/Archives/edgar/data/1822791/000143774923013721/ex_517370.htm" TargetMode="External"/><Relationship Id="rId21" Type="http://schemas.openxmlformats.org/officeDocument/2006/relationships/hyperlink" Target="http://www.sec.gov/Archives/edgar/data/1822791/000143774924018759/ex_680309.htm" TargetMode="External"/><Relationship Id="rId22" Type="http://schemas.openxmlformats.org/officeDocument/2006/relationships/hyperlink" Target="http://www.sec.gov/Archives/edgar/data/1822791/000143774924022352/ex_692896.htm" TargetMode="External"/><Relationship Id="rId23" Type="http://schemas.openxmlformats.org/officeDocument/2006/relationships/hyperlink" Target="http://www.sec.gov/Archives/edgar/data/1822791/000121390021000487/ea132520ex3-2_cleneinc.htm" TargetMode="External"/><Relationship Id="rId24" Type="http://schemas.openxmlformats.org/officeDocument/2006/relationships/hyperlink" Target="http://www.sec.gov/Archives/edgar/data/1822791/000143774926018267/ex_96347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2026-06-05T15:13:22Z</dcterms:created>
  <dcterms:modified xsi:type="dcterms:W3CDTF">2026-06-05T15:13:22Z</dcterms:modified>
</cp:coreProperties>
</file>