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7" w:lineRule="exact"/>
        <w:rPr>
          <w:sz w:val="24"/>
          <w:szCs w:val="24"/>
          <w:color w:val="auto"/>
        </w:rPr>
      </w:pPr>
    </w:p>
    <w:p>
      <w:pPr>
        <w:ind w:left="360" w:right="4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-628015</wp:posOffset>
            </wp:positionV>
            <wp:extent cx="58420" cy="641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135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-628015</wp:posOffset>
            </wp:positionV>
            <wp:extent cx="58420" cy="641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135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746760</wp:posOffset>
            </wp:positionV>
            <wp:extent cx="6993255" cy="4709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4709160"/>
                    </a:xfrm>
                    <a:prstGeom prst="rect">
                      <a:avLst/>
                    </a:prstGeom>
                    <a:noFill/>
                  </pic:spPr>
                </pic:pic>
              </a:graphicData>
            </a:graphic>
          </wp:anchor>
        </w:drawing>
      </w:r>
    </w:p>
    <w:p>
      <w:pPr>
        <w:spacing w:after="0" w:line="1248"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BROWN MORGAN R</w:t>
        </w:r>
      </w:hyperlink>
    </w:p>
    <w:p>
      <w:pPr>
        <w:spacing w:after="0" w:line="29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660"/>
        <w:spacing w:after="0" w:line="345" w:lineRule="auto"/>
        <w:rPr>
          <w:sz w:val="20"/>
          <w:szCs w:val="20"/>
          <w:color w:val="auto"/>
        </w:rPr>
      </w:pPr>
      <w:r>
        <w:rPr>
          <w:rFonts w:ascii="Times New Roman" w:cs="Times New Roman" w:eastAsia="Times New Roman" w:hAnsi="Times New Roman"/>
          <w:sz w:val="17"/>
          <w:szCs w:val="17"/>
          <w:color w:val="0000FF"/>
        </w:rPr>
        <w:t>6550 SOUTH MILLROCK DRIVE SUITE G50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Clene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CLNN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06/11/2026</w:t>
      </w:r>
    </w:p>
    <w:p>
      <w:pPr>
        <w:spacing w:after="0" w:line="20" w:lineRule="exact"/>
        <w:rPr>
          <w:sz w:val="24"/>
          <w:szCs w:val="24"/>
          <w:color w:val="auto"/>
        </w:rPr>
      </w:pPr>
      <w:r>
        <w:rPr>
          <w:sz w:val="24"/>
          <w:szCs w:val="24"/>
          <w:color w:val="auto"/>
        </w:rPr>
        <w:br w:type="column"/>
      </w:r>
    </w:p>
    <w:p>
      <w:pPr>
        <w:ind w:left="-2" w:right="620" w:firstLine="2"/>
        <w:spacing w:after="0" w:line="25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38"/>
        <w:spacing w:after="0"/>
        <w:tabs>
          <w:tab w:leader="none" w:pos="2078"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5"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4"/>
          <w:szCs w:val="24"/>
          <w:color w:val="auto"/>
        </w:rPr>
      </w:pPr>
    </w:p>
    <w:p>
      <w:pPr>
        <w:ind w:left="538"/>
        <w:spacing w:after="0"/>
        <w:tabs>
          <w:tab w:leader="none" w:pos="2078"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4"/>
          <w:szCs w:val="24"/>
          <w:color w:val="auto"/>
        </w:rPr>
      </w:pPr>
    </w:p>
    <w:p>
      <w:pPr>
        <w:ind w:left="798"/>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534" w:lineRule="exact"/>
        <w:rPr>
          <w:sz w:val="24"/>
          <w:szCs w:val="24"/>
          <w:color w:val="auto"/>
        </w:rPr>
      </w:pPr>
    </w:p>
    <w:p>
      <w:pPr>
        <w:sectPr>
          <w:pgSz w:w="11900" w:h="16838" w:orient="portrait"/>
          <w:cols w:equalWidth="0" w:num="3">
            <w:col w:w="3200" w:space="720"/>
            <w:col w:w="3102" w:space="720"/>
            <w:col w:w="3338"/>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4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shd w:val="clear" w:color="auto" w:fill="9A9A9A"/>
          </w:tcPr>
          <w:p>
            <w:pPr>
              <w:spacing w:after="0"/>
              <w:rPr>
                <w:sz w:val="3"/>
                <w:szCs w:val="3"/>
                <w:color w:val="auto"/>
              </w:rPr>
            </w:pPr>
          </w:p>
        </w:tc>
        <w:tc>
          <w:tcPr>
            <w:tcW w:w="600" w:type="dxa"/>
            <w:vAlign w:val="bottom"/>
            <w:shd w:val="clear" w:color="auto" w:fill="9A9A9A"/>
          </w:tcPr>
          <w:p>
            <w:pPr>
              <w:spacing w:after="0"/>
              <w:rPr>
                <w:sz w:val="3"/>
                <w:szCs w:val="3"/>
                <w:color w:val="auto"/>
              </w:rPr>
            </w:pPr>
          </w:p>
        </w:tc>
        <w:tc>
          <w:tcPr>
            <w:tcW w:w="180" w:type="dxa"/>
            <w:vAlign w:val="bottom"/>
            <w:shd w:val="clear" w:color="auto" w:fill="9A9A9A"/>
          </w:tcPr>
          <w:p>
            <w:pPr>
              <w:spacing w:after="0"/>
              <w:rPr>
                <w:sz w:val="3"/>
                <w:szCs w:val="3"/>
                <w:color w:val="auto"/>
              </w:rPr>
            </w:pPr>
          </w:p>
        </w:tc>
        <w:tc>
          <w:tcPr>
            <w:tcW w:w="1040" w:type="dxa"/>
            <w:vAlign w:val="bottom"/>
            <w:shd w:val="clear" w:color="auto" w:fill="9A9A9A"/>
          </w:tcPr>
          <w:p>
            <w:pPr>
              <w:spacing w:after="0"/>
              <w:rPr>
                <w:sz w:val="3"/>
                <w:szCs w:val="3"/>
                <w:color w:val="auto"/>
              </w:rPr>
            </w:pPr>
          </w:p>
        </w:tc>
        <w:tc>
          <w:tcPr>
            <w:tcW w:w="1140" w:type="dxa"/>
            <w:vAlign w:val="bottom"/>
            <w:shd w:val="clear" w:color="auto" w:fill="9A9A9A"/>
          </w:tcPr>
          <w:p>
            <w:pPr>
              <w:spacing w:after="0"/>
              <w:rPr>
                <w:sz w:val="3"/>
                <w:szCs w:val="3"/>
                <w:color w:val="auto"/>
              </w:rPr>
            </w:pPr>
          </w:p>
        </w:tc>
        <w:tc>
          <w:tcPr>
            <w:tcW w:w="100" w:type="dxa"/>
            <w:vAlign w:val="bottom"/>
            <w:shd w:val="clear" w:color="auto" w:fill="9A9A9A"/>
          </w:tcPr>
          <w:p>
            <w:pPr>
              <w:spacing w:after="0"/>
              <w:rPr>
                <w:sz w:val="3"/>
                <w:szCs w:val="3"/>
                <w:color w:val="auto"/>
              </w:rPr>
            </w:pPr>
          </w:p>
        </w:tc>
        <w:tc>
          <w:tcPr>
            <w:tcW w:w="3680" w:type="dxa"/>
            <w:vAlign w:val="bottom"/>
            <w:gridSpan w:val="7"/>
            <w:vMerge w:val="restart"/>
          </w:tcPr>
          <w:p>
            <w:pPr>
              <w:jc w:val="center"/>
              <w:ind w:right="21"/>
              <w:spacing w:after="0"/>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9"/>
            <w:vMerge w:val="restart"/>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80" w:type="dxa"/>
            <w:vAlign w:val="bottom"/>
            <w:gridSpan w:val="7"/>
            <w:vMerge w:val="continue"/>
          </w:tcPr>
          <w:p>
            <w:pPr>
              <w:spacing w:after="0"/>
              <w:rPr>
                <w:sz w:val="9"/>
                <w:szCs w:val="9"/>
                <w:color w:val="auto"/>
              </w:rPr>
            </w:pPr>
          </w:p>
        </w:tc>
        <w:tc>
          <w:tcPr>
            <w:tcW w:w="364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80" w:type="dxa"/>
            <w:vAlign w:val="bottom"/>
            <w:gridSpan w:val="3"/>
          </w:tcPr>
          <w:p>
            <w:pPr>
              <w:ind w:left="30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SALT LAKE</w:t>
            </w:r>
          </w:p>
        </w:tc>
        <w:tc>
          <w:tcPr>
            <w:tcW w:w="12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UT</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84121</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80" w:type="dxa"/>
            <w:vAlign w:val="bottom"/>
            <w:gridSpan w:val="7"/>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vMerge w:val="restart"/>
          </w:tcPr>
          <w:p>
            <w:pPr>
              <w:ind w:left="20"/>
              <w:spacing w:after="0" w:line="194" w:lineRule="exact"/>
              <w:rPr>
                <w:sz w:val="20"/>
                <w:szCs w:val="20"/>
                <w:color w:val="auto"/>
              </w:rPr>
            </w:pPr>
            <w:r>
              <w:rPr>
                <w:rFonts w:ascii="Times New Roman" w:cs="Times New Roman" w:eastAsia="Times New Roman" w:hAnsi="Times New Roman"/>
                <w:sz w:val="17"/>
                <w:szCs w:val="17"/>
                <w:color w:val="0000FF"/>
              </w:rPr>
              <w:t>CITY</w:t>
            </w:r>
          </w:p>
        </w:tc>
        <w:tc>
          <w:tcPr>
            <w:tcW w:w="60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98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ind w:left="18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00" w:type="dxa"/>
            <w:vAlign w:val="bottom"/>
          </w:tcPr>
          <w:p>
            <w:pPr>
              <w:spacing w:after="0"/>
              <w:rPr>
                <w:sz w:val="24"/>
                <w:szCs w:val="24"/>
                <w:color w:val="auto"/>
              </w:rPr>
            </w:pPr>
          </w:p>
        </w:tc>
        <w:tc>
          <w:tcPr>
            <w:tcW w:w="12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80" w:type="dxa"/>
            <w:vAlign w:val="bottom"/>
            <w:tcBorders>
              <w:bottom w:val="single" w:sz="8" w:color="2C2C2C"/>
            </w:tcBorders>
            <w:gridSpan w:val="5"/>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3"/>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3"/>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25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8"/>
              </w:rPr>
              <w:t>Transaction  Disposed Of (D) (Instr. 3, 4 and</w:t>
            </w:r>
          </w:p>
        </w:tc>
        <w:tc>
          <w:tcPr>
            <w:tcW w:w="140" w:type="dxa"/>
            <w:vAlign w:val="bottom"/>
          </w:tcPr>
          <w:p>
            <w:pPr>
              <w:spacing w:after="0"/>
              <w:rPr>
                <w:sz w:val="11"/>
                <w:szCs w:val="11"/>
                <w:color w:val="auto"/>
              </w:rPr>
            </w:pP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Securities</w:t>
            </w:r>
          </w:p>
        </w:tc>
        <w:tc>
          <w:tcPr>
            <w:tcW w:w="600" w:type="dxa"/>
            <w:vAlign w:val="bottom"/>
          </w:tcPr>
          <w:p>
            <w:pPr>
              <w:spacing w:after="0"/>
              <w:rPr>
                <w:sz w:val="11"/>
                <w:szCs w:val="11"/>
                <w:color w:val="auto"/>
              </w:rPr>
            </w:pP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2"/>
              </w:rPr>
              <w:t>Code (Instr.</w:t>
            </w: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  8)</w:t>
            </w: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80"/>
              <w:spacing w:after="0" w:line="130"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66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680" w:type="dxa"/>
            <w:vAlign w:val="bottom"/>
            <w:tcBorders>
              <w:bottom w:val="single" w:sz="8" w:color="2C2C2C"/>
            </w:tcBorders>
            <w:gridSpan w:val="5"/>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1040" w:type="dxa"/>
            <w:vAlign w:val="bottom"/>
            <w:tcBorders>
              <w:top w:val="single" w:sz="8" w:color="2C2C2C"/>
            </w:tcBorders>
          </w:tcPr>
          <w:p>
            <w:pPr>
              <w:spacing w:after="0"/>
              <w:rPr>
                <w:sz w:val="19"/>
                <w:szCs w:val="19"/>
                <w:color w:val="auto"/>
              </w:rPr>
            </w:pPr>
          </w:p>
        </w:tc>
        <w:tc>
          <w:tcPr>
            <w:tcW w:w="6200" w:type="dxa"/>
            <w:vAlign w:val="bottom"/>
            <w:tcBorders>
              <w:top w:val="single" w:sz="8" w:color="2C2C2C"/>
            </w:tcBorders>
            <w:gridSpan w:val="12"/>
          </w:tcPr>
          <w:p>
            <w:pPr>
              <w:jc w:val="center"/>
              <w:ind w:right="10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40" w:type="dxa"/>
            <w:vAlign w:val="bottom"/>
            <w:gridSpan w:val="10"/>
          </w:tcPr>
          <w:p>
            <w:pPr>
              <w:jc w:val="center"/>
              <w:ind w:left="534"/>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1"/>
              </w:rPr>
              <w:t>Transaction</w:t>
            </w:r>
          </w:p>
        </w:tc>
        <w:tc>
          <w:tcPr>
            <w:tcW w:w="60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48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2"/>
              </w:rPr>
              <w:t>Code (Instr.</w:t>
            </w:r>
          </w:p>
        </w:tc>
        <w:tc>
          <w:tcPr>
            <w:tcW w:w="92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 (Instr. 3</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and 4)</w:t>
            </w: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0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5.53</w:t>
            </w:r>
          </w:p>
        </w:tc>
        <w:tc>
          <w:tcPr>
            <w:tcW w:w="180" w:type="dxa"/>
            <w:vAlign w:val="bottom"/>
          </w:tcPr>
          <w:p>
            <w:pPr>
              <w:spacing w:after="0"/>
              <w:rPr>
                <w:sz w:val="20"/>
                <w:szCs w:val="20"/>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06/11/2026</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A</w:t>
            </w:r>
          </w:p>
        </w:tc>
        <w:tc>
          <w:tcPr>
            <w:tcW w:w="6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15,000</w:t>
            </w:r>
          </w:p>
        </w:tc>
        <w:tc>
          <w:tcPr>
            <w:tcW w:w="320" w:type="dxa"/>
            <w:vAlign w:val="bottom"/>
          </w:tcPr>
          <w:p>
            <w:pPr>
              <w:spacing w:after="0"/>
              <w:rPr>
                <w:sz w:val="20"/>
                <w:szCs w:val="20"/>
                <w:color w:val="auto"/>
              </w:rPr>
            </w:pPr>
          </w:p>
        </w:tc>
        <w:tc>
          <w:tcPr>
            <w:tcW w:w="82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(1)</w:t>
            </w:r>
          </w:p>
        </w:tc>
        <w:tc>
          <w:tcPr>
            <w:tcW w:w="660" w:type="dxa"/>
            <w:vAlign w:val="bottom"/>
          </w:tcPr>
          <w:p>
            <w:pPr>
              <w:spacing w:after="0"/>
              <w:rPr>
                <w:sz w:val="20"/>
                <w:szCs w:val="20"/>
                <w:color w:val="auto"/>
              </w:rPr>
            </w:pPr>
            <w:r>
              <w:rPr>
                <w:rFonts w:ascii="Times New Roman" w:cs="Times New Roman" w:eastAsia="Times New Roman" w:hAnsi="Times New Roman"/>
                <w:sz w:val="13"/>
                <w:szCs w:val="13"/>
                <w:color w:val="0000FF"/>
              </w:rPr>
              <w:t>06/10/2036</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20"/>
                <w:szCs w:val="20"/>
                <w:color w:val="auto"/>
              </w:rPr>
            </w:pPr>
            <w:r>
              <w:rPr>
                <w:rFonts w:ascii="Times New Roman" w:cs="Times New Roman" w:eastAsia="Times New Roman" w:hAnsi="Times New Roman"/>
                <w:sz w:val="17"/>
                <w:szCs w:val="17"/>
                <w:color w:val="0000FF"/>
              </w:rPr>
              <w:t>15,000</w:t>
            </w:r>
          </w:p>
        </w:tc>
        <w:tc>
          <w:tcPr>
            <w:tcW w:w="76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20"/>
              <w:spacing w:after="0"/>
              <w:rPr>
                <w:sz w:val="20"/>
                <w:szCs w:val="20"/>
                <w:color w:val="auto"/>
              </w:rPr>
            </w:pPr>
            <w:r>
              <w:rPr>
                <w:rFonts w:ascii="Times New Roman" w:cs="Times New Roman" w:eastAsia="Times New Roman" w:hAnsi="Times New Roman"/>
                <w:sz w:val="13"/>
                <w:szCs w:val="13"/>
                <w:color w:val="0000FF"/>
              </w:rPr>
              <w:t>15,000</w:t>
            </w:r>
          </w:p>
        </w:tc>
        <w:tc>
          <w:tcPr>
            <w:tcW w:w="260" w:type="dxa"/>
            <w:vAlign w:val="bottom"/>
          </w:tcPr>
          <w:p>
            <w:pPr>
              <w:spacing w:after="0"/>
              <w:rPr>
                <w:sz w:val="20"/>
                <w:szCs w:val="20"/>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0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-1926590</wp:posOffset>
            </wp:positionV>
            <wp:extent cx="29210" cy="19316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93167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14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June 11, 2026 as an option for 15,000 shares of Common Stock under the Clene Inc Amended 2020 Stock Plan at an exercise price of $5.53 per share. The options vest with respect to the first 25% of such shares on June 11, 2027 and then in 36 equal installments of the balance of the shares of Common Stock on the 11th day of each month beginning July 11, 2027 until such share are fully vested.</w:t>
      </w:r>
    </w:p>
    <w:p>
      <w:pPr>
        <w:spacing w:after="0" w:line="3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8"/>
              </w:rPr>
              <w:t>/s/ Jerome T. Miraglia POA</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8"/>
              </w:rPr>
              <w:t>06/15/2026</w:t>
            </w:r>
          </w:p>
        </w:tc>
      </w:tr>
      <w:tr>
        <w:trPr>
          <w:trHeight w:val="227"/>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60" w:firstLine="2"/>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66062" TargetMode="External"/><Relationship Id="rId14" Type="http://schemas.openxmlformats.org/officeDocument/2006/relationships/hyperlink" Target="http://www.sec.gov/cgi-bin/browse-edgar?action=getcompany&amp;CIK=00018227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2026-06-15T13:23:52Z</dcterms:created>
  <dcterms:modified xsi:type="dcterms:W3CDTF">2026-06-15T13:23:52Z</dcterms:modified>
</cp:coreProperties>
</file>